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4.0 -->
  <w:body>
    <w:p w14:paraId="527ACA22">
      <w:pPr>
        <w:jc w:val="center"/>
        <w:rPr>
          <w:rFonts w:ascii="Times New Roman" w:eastAsia="宋体" w:hAnsi="Times New Roman" w:cs="Times New Roman"/>
          <w:b/>
          <w:bCs/>
          <w:sz w:val="30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30"/>
          <w:szCs w:val="24"/>
        </w:rPr>
        <w:t>外部供方名录</w:t>
      </w:r>
    </w:p>
    <w:p w14:paraId="4D733138">
      <w:pPr>
        <w:tabs>
          <w:tab w:val="right" w:pos="8312"/>
        </w:tabs>
        <w:rPr>
          <w:rFonts w:ascii="Times New Roman" w:eastAsia="宋体" w:hAnsi="Times New Roman" w:cs="Times New Roman"/>
          <w:b/>
          <w:bCs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Cs w:val="24"/>
        </w:rPr>
        <w:t>编码：JL-8</w:t>
      </w:r>
      <w:r>
        <w:rPr>
          <w:rFonts w:ascii="Times New Roman" w:eastAsia="宋体" w:hAnsi="Times New Roman" w:cs="Times New Roman"/>
          <w:b/>
          <w:bCs/>
          <w:szCs w:val="24"/>
        </w:rPr>
        <w:t>.</w:t>
      </w:r>
      <w:r>
        <w:rPr>
          <w:rFonts w:ascii="Times New Roman" w:eastAsia="宋体" w:hAnsi="Times New Roman" w:cs="Times New Roman" w:hint="eastAsia"/>
          <w:b/>
          <w:bCs/>
          <w:szCs w:val="24"/>
        </w:rPr>
        <w:t xml:space="preserve">4-01                                                          </w:t>
      </w:r>
    </w:p>
    <w:tbl>
      <w:tblPr>
        <w:tblStyle w:val="TableNormal"/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4339"/>
        <w:gridCol w:w="4059"/>
        <w:gridCol w:w="1313"/>
      </w:tblGrid>
      <w:tr w14:paraId="0D9ACE77">
        <w:tblPrEx>
          <w:tblW w:w="499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451" w:type="pct"/>
            <w:vAlign w:val="center"/>
          </w:tcPr>
          <w:p w14:paraId="678B916F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032" w:type="pct"/>
            <w:vAlign w:val="center"/>
          </w:tcPr>
          <w:p w14:paraId="0C27F316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供方名称</w:t>
            </w:r>
          </w:p>
        </w:tc>
        <w:tc>
          <w:tcPr>
            <w:tcW w:w="1901" w:type="pct"/>
            <w:vAlign w:val="center"/>
          </w:tcPr>
          <w:p w14:paraId="6DA07A2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产品</w:t>
            </w:r>
          </w:p>
        </w:tc>
        <w:tc>
          <w:tcPr>
            <w:tcW w:w="615" w:type="pct"/>
            <w:vAlign w:val="center"/>
          </w:tcPr>
          <w:p w14:paraId="78D23E46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备注</w:t>
            </w:r>
          </w:p>
        </w:tc>
      </w:tr>
      <w:tr w14:paraId="6E74D0B6">
        <w:tblPrEx>
          <w:tblW w:w="4999" w:type="pct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451" w:type="pct"/>
            <w:vAlign w:val="center"/>
          </w:tcPr>
          <w:p w14:paraId="7EC5594F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2032" w:type="pct"/>
            <w:vAlign w:val="center"/>
          </w:tcPr>
          <w:p w14:paraId="705671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default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杭州经纬计算机系统工程有限公司</w:t>
            </w:r>
          </w:p>
        </w:tc>
        <w:tc>
          <w:tcPr>
            <w:tcW w:w="1901" w:type="pct"/>
            <w:vAlign w:val="center"/>
          </w:tcPr>
          <w:p w14:paraId="6A98A0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default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CAD系统软件</w:t>
            </w:r>
          </w:p>
        </w:tc>
        <w:tc>
          <w:tcPr>
            <w:tcW w:w="615" w:type="pct"/>
            <w:vAlign w:val="center"/>
          </w:tcPr>
          <w:p w14:paraId="71F2BB9A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14:paraId="3F229194">
        <w:tblPrEx>
          <w:tblW w:w="4999" w:type="pct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451" w:type="pct"/>
            <w:vAlign w:val="center"/>
          </w:tcPr>
          <w:p w14:paraId="66E2C8C0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2032" w:type="pct"/>
            <w:vAlign w:val="center"/>
          </w:tcPr>
          <w:p w14:paraId="2538C3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default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浙江杰克成套智联科技有限公司</w:t>
            </w:r>
          </w:p>
        </w:tc>
        <w:tc>
          <w:tcPr>
            <w:tcW w:w="1901" w:type="pct"/>
            <w:vAlign w:val="center"/>
          </w:tcPr>
          <w:p w14:paraId="7C2AD0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计算机辅助设备、吊挂系统</w:t>
            </w:r>
          </w:p>
        </w:tc>
        <w:tc>
          <w:tcPr>
            <w:tcW w:w="615" w:type="pct"/>
            <w:vAlign w:val="center"/>
          </w:tcPr>
          <w:p w14:paraId="42266F03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14:paraId="24CDF7D4">
        <w:tblPrEx>
          <w:tblW w:w="4999" w:type="pct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451" w:type="pct"/>
            <w:vAlign w:val="center"/>
          </w:tcPr>
          <w:p w14:paraId="713A929C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032" w:type="pct"/>
            <w:vAlign w:val="center"/>
          </w:tcPr>
          <w:p w14:paraId="36243B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福州九章云计算有限公司</w:t>
            </w:r>
          </w:p>
        </w:tc>
        <w:tc>
          <w:tcPr>
            <w:tcW w:w="1901" w:type="pct"/>
            <w:vAlign w:val="center"/>
          </w:tcPr>
          <w:p w14:paraId="5B1944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default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*计算机网络设备*3D虚拟化管理渲染节点</w:t>
            </w:r>
          </w:p>
        </w:tc>
        <w:tc>
          <w:tcPr>
            <w:tcW w:w="615" w:type="pct"/>
            <w:vAlign w:val="center"/>
          </w:tcPr>
          <w:p w14:paraId="26584BDB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14:paraId="37A2B8FF">
        <w:tblPrEx>
          <w:tblW w:w="4999" w:type="pct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451" w:type="pct"/>
            <w:vAlign w:val="center"/>
          </w:tcPr>
          <w:p w14:paraId="39F78809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032" w:type="pct"/>
            <w:vAlign w:val="center"/>
          </w:tcPr>
          <w:p w14:paraId="2021FD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default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广东益斯迈智能科技有限公司</w:t>
            </w:r>
          </w:p>
        </w:tc>
        <w:tc>
          <w:tcPr>
            <w:tcW w:w="1901" w:type="pct"/>
            <w:vAlign w:val="center"/>
          </w:tcPr>
          <w:p w14:paraId="6B7E2A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default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工业平板电脑</w:t>
            </w:r>
          </w:p>
        </w:tc>
        <w:tc>
          <w:tcPr>
            <w:tcW w:w="615" w:type="pct"/>
            <w:vAlign w:val="center"/>
          </w:tcPr>
          <w:p w14:paraId="530E64C8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14:paraId="250694A1">
        <w:tblPrEx>
          <w:tblW w:w="4999" w:type="pct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451" w:type="pct"/>
            <w:vAlign w:val="center"/>
          </w:tcPr>
          <w:p w14:paraId="7E768A35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  <w:lang w:val="en-US" w:eastAsia="zh-CN"/>
              </w:rPr>
            </w:pPr>
            <w:bookmarkStart w:id="0" w:name="_GoBack" w:colFirst="1" w:colLast="2"/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032" w:type="pct"/>
            <w:vAlign w:val="center"/>
          </w:tcPr>
          <w:p w14:paraId="055551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成都威鑫视界科技有限公司</w:t>
            </w:r>
          </w:p>
        </w:tc>
        <w:tc>
          <w:tcPr>
            <w:tcW w:w="1901" w:type="pct"/>
            <w:vAlign w:val="center"/>
          </w:tcPr>
          <w:p w14:paraId="704234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default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摄像头</w:t>
            </w:r>
          </w:p>
        </w:tc>
        <w:tc>
          <w:tcPr>
            <w:tcW w:w="615" w:type="pct"/>
            <w:vAlign w:val="center"/>
          </w:tcPr>
          <w:p w14:paraId="1B61D879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14:paraId="5D70078E">
        <w:tblPrEx>
          <w:tblW w:w="4999" w:type="pct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451" w:type="pct"/>
            <w:vAlign w:val="center"/>
          </w:tcPr>
          <w:p w14:paraId="7223C33A">
            <w:pPr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032" w:type="pct"/>
            <w:vAlign w:val="center"/>
          </w:tcPr>
          <w:p w14:paraId="1FFF04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鲤城正大办公设备商行</w:t>
            </w:r>
          </w:p>
        </w:tc>
        <w:tc>
          <w:tcPr>
            <w:tcW w:w="1901" w:type="pct"/>
            <w:vAlign w:val="center"/>
          </w:tcPr>
          <w:p w14:paraId="5BD58C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default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服务器、电脑、网线、水晶头等</w:t>
            </w:r>
          </w:p>
        </w:tc>
        <w:tc>
          <w:tcPr>
            <w:tcW w:w="615" w:type="pct"/>
            <w:vAlign w:val="center"/>
          </w:tcPr>
          <w:p w14:paraId="16453C94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14:paraId="3993A074">
        <w:tblPrEx>
          <w:tblW w:w="4999" w:type="pct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451" w:type="pct"/>
            <w:vAlign w:val="center"/>
          </w:tcPr>
          <w:p w14:paraId="4D58CD2B">
            <w:pPr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032" w:type="pct"/>
            <w:vAlign w:val="center"/>
          </w:tcPr>
          <w:p w14:paraId="3CF78C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厦门互顺金展制品有限公司</w:t>
            </w:r>
          </w:p>
        </w:tc>
        <w:tc>
          <w:tcPr>
            <w:tcW w:w="1901" w:type="pct"/>
            <w:vAlign w:val="center"/>
          </w:tcPr>
          <w:p w14:paraId="07E23F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default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双层流水台</w:t>
            </w:r>
          </w:p>
        </w:tc>
        <w:tc>
          <w:tcPr>
            <w:tcW w:w="615" w:type="pct"/>
            <w:vAlign w:val="center"/>
          </w:tcPr>
          <w:p w14:paraId="48283703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14:paraId="182D0282">
        <w:tblPrEx>
          <w:tblW w:w="4999" w:type="pct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451" w:type="pct"/>
            <w:vAlign w:val="center"/>
          </w:tcPr>
          <w:p w14:paraId="32E9BB7C">
            <w:pPr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032" w:type="pct"/>
            <w:vAlign w:val="center"/>
          </w:tcPr>
          <w:p w14:paraId="73377B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default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杰克科技股份有限公司</w:t>
            </w:r>
          </w:p>
        </w:tc>
        <w:tc>
          <w:tcPr>
            <w:tcW w:w="1901" w:type="pct"/>
            <w:vAlign w:val="center"/>
          </w:tcPr>
          <w:p w14:paraId="2DE45B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default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工业缝纫机</w:t>
            </w:r>
          </w:p>
        </w:tc>
        <w:tc>
          <w:tcPr>
            <w:tcW w:w="615" w:type="pct"/>
            <w:vAlign w:val="center"/>
          </w:tcPr>
          <w:p w14:paraId="6AAF6B86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bookmarkEnd w:id="0"/>
      <w:tr w14:paraId="7F78D0DF">
        <w:tblPrEx>
          <w:tblW w:w="4999" w:type="pct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451" w:type="pct"/>
            <w:vAlign w:val="center"/>
          </w:tcPr>
          <w:p w14:paraId="310F15F7">
            <w:pPr>
              <w:jc w:val="both"/>
              <w:rPr>
                <w:rFonts w:ascii="Times New Roman" w:eastAsia="宋体" w:hAnsi="Times New Roman" w:cs="Times New Roman" w:hint="eastAsia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032" w:type="pct"/>
            <w:vAlign w:val="center"/>
          </w:tcPr>
          <w:p w14:paraId="2C756F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eastAsia="宋体" w:hAnsi="宋体" w:cs="宋体" w:hint="default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北京翌腾科技有限公司</w:t>
            </w:r>
          </w:p>
        </w:tc>
        <w:tc>
          <w:tcPr>
            <w:tcW w:w="1901" w:type="pct"/>
            <w:vAlign w:val="center"/>
          </w:tcPr>
          <w:p w14:paraId="0FEF87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default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多媒体讲台</w:t>
            </w:r>
          </w:p>
        </w:tc>
        <w:tc>
          <w:tcPr>
            <w:tcW w:w="615" w:type="pct"/>
            <w:vAlign w:val="center"/>
          </w:tcPr>
          <w:p w14:paraId="25096D5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14:paraId="53954CC6">
        <w:tblPrEx>
          <w:tblW w:w="4999" w:type="pct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451" w:type="pct"/>
            <w:vAlign w:val="center"/>
          </w:tcPr>
          <w:p w14:paraId="4919D34C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val="en-US" w:eastAsia="zh-CN"/>
              </w:rPr>
              <w:t xml:space="preserve">10 </w:t>
            </w:r>
          </w:p>
        </w:tc>
        <w:tc>
          <w:tcPr>
            <w:tcW w:w="2032" w:type="pct"/>
            <w:vAlign w:val="center"/>
          </w:tcPr>
          <w:p w14:paraId="0EAA21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default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苏州金泓视听设备有限公司</w:t>
            </w:r>
          </w:p>
        </w:tc>
        <w:tc>
          <w:tcPr>
            <w:tcW w:w="1901" w:type="pct"/>
            <w:vAlign w:val="center"/>
          </w:tcPr>
          <w:p w14:paraId="5D135E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default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显示器支架</w:t>
            </w:r>
          </w:p>
        </w:tc>
        <w:tc>
          <w:tcPr>
            <w:tcW w:w="615" w:type="pct"/>
            <w:vAlign w:val="center"/>
          </w:tcPr>
          <w:p w14:paraId="0DBD34E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14:paraId="2227B1D9">
        <w:tblPrEx>
          <w:tblW w:w="4999" w:type="pct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451" w:type="pct"/>
            <w:vAlign w:val="center"/>
          </w:tcPr>
          <w:p w14:paraId="3146BB5C">
            <w:pPr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val="en-US" w:eastAsia="zh-CN"/>
              </w:rPr>
              <w:t xml:space="preserve"> 11</w:t>
            </w:r>
          </w:p>
        </w:tc>
        <w:tc>
          <w:tcPr>
            <w:tcW w:w="2032" w:type="pct"/>
            <w:vAlign w:val="center"/>
          </w:tcPr>
          <w:p w14:paraId="6B8437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default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新吴区丰灵宏电器五金经营部(个体工商户)</w:t>
            </w:r>
          </w:p>
        </w:tc>
        <w:tc>
          <w:tcPr>
            <w:tcW w:w="1901" w:type="pct"/>
            <w:vAlign w:val="center"/>
          </w:tcPr>
          <w:p w14:paraId="177CD3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default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绝缘电线</w:t>
            </w:r>
          </w:p>
        </w:tc>
        <w:tc>
          <w:tcPr>
            <w:tcW w:w="615" w:type="pct"/>
            <w:vAlign w:val="center"/>
          </w:tcPr>
          <w:p w14:paraId="128E40C4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14:paraId="67584BB0">
        <w:tblPrEx>
          <w:tblW w:w="4999" w:type="pct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451" w:type="pct"/>
            <w:vAlign w:val="center"/>
          </w:tcPr>
          <w:p w14:paraId="31E3BF6F">
            <w:pPr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2032" w:type="pct"/>
            <w:vAlign w:val="center"/>
          </w:tcPr>
          <w:p w14:paraId="220DF0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广州市番禺区大石铂鑫家电商行(个体工商户)</w:t>
            </w:r>
          </w:p>
        </w:tc>
        <w:tc>
          <w:tcPr>
            <w:tcW w:w="1901" w:type="pct"/>
            <w:vAlign w:val="center"/>
          </w:tcPr>
          <w:p w14:paraId="51505C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default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电视机</w:t>
            </w:r>
          </w:p>
        </w:tc>
        <w:tc>
          <w:tcPr>
            <w:tcW w:w="615" w:type="pct"/>
            <w:vAlign w:val="center"/>
          </w:tcPr>
          <w:p w14:paraId="4C91FD6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14:paraId="72223D84">
        <w:tblPrEx>
          <w:tblW w:w="4999" w:type="pct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451" w:type="pct"/>
            <w:vAlign w:val="center"/>
          </w:tcPr>
          <w:p w14:paraId="69AA4FDE">
            <w:pPr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2032" w:type="pct"/>
            <w:vAlign w:val="center"/>
          </w:tcPr>
          <w:p w14:paraId="480443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阳泉市城区亚璇商贸中心</w:t>
            </w:r>
          </w:p>
        </w:tc>
        <w:tc>
          <w:tcPr>
            <w:tcW w:w="1901" w:type="pct"/>
            <w:vAlign w:val="center"/>
          </w:tcPr>
          <w:p w14:paraId="5E3B7B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default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适配器</w:t>
            </w:r>
          </w:p>
        </w:tc>
        <w:tc>
          <w:tcPr>
            <w:tcW w:w="615" w:type="pct"/>
            <w:vAlign w:val="center"/>
          </w:tcPr>
          <w:p w14:paraId="3B1C8F0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14:paraId="156CEF99">
        <w:tblPrEx>
          <w:tblW w:w="4999" w:type="pct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451" w:type="pct"/>
            <w:vAlign w:val="center"/>
          </w:tcPr>
          <w:p w14:paraId="4588CA32">
            <w:pPr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2032" w:type="pct"/>
            <w:vAlign w:val="center"/>
          </w:tcPr>
          <w:p w14:paraId="23BC2C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广州琦琛贸易有限公司</w:t>
            </w:r>
          </w:p>
        </w:tc>
        <w:tc>
          <w:tcPr>
            <w:tcW w:w="1901" w:type="pct"/>
            <w:vAlign w:val="center"/>
          </w:tcPr>
          <w:p w14:paraId="34B666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default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延长器</w:t>
            </w:r>
          </w:p>
        </w:tc>
        <w:tc>
          <w:tcPr>
            <w:tcW w:w="615" w:type="pct"/>
            <w:vAlign w:val="center"/>
          </w:tcPr>
          <w:p w14:paraId="78F9079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14:paraId="5C5FD27D">
        <w:tblPrEx>
          <w:tblW w:w="4999" w:type="pct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451" w:type="pct"/>
            <w:vAlign w:val="center"/>
          </w:tcPr>
          <w:p w14:paraId="4D0EC91F">
            <w:pPr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032" w:type="pct"/>
            <w:vAlign w:val="center"/>
          </w:tcPr>
          <w:p w14:paraId="20B8F5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山西鑫盈汇晟科技有限公司</w:t>
            </w:r>
          </w:p>
        </w:tc>
        <w:tc>
          <w:tcPr>
            <w:tcW w:w="1901" w:type="pct"/>
            <w:vAlign w:val="center"/>
          </w:tcPr>
          <w:p w14:paraId="5B809A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计算机辅助设备</w:t>
            </w:r>
          </w:p>
        </w:tc>
        <w:tc>
          <w:tcPr>
            <w:tcW w:w="615" w:type="pct"/>
            <w:vAlign w:val="center"/>
          </w:tcPr>
          <w:p w14:paraId="7EBFA12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14:paraId="7E169992">
        <w:tblPrEx>
          <w:tblW w:w="4999" w:type="pct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451" w:type="pct"/>
            <w:vAlign w:val="center"/>
          </w:tcPr>
          <w:p w14:paraId="49346299">
            <w:pPr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2032" w:type="pct"/>
            <w:vAlign w:val="center"/>
          </w:tcPr>
          <w:p w14:paraId="689AEA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宿州市埇桥区好便宜百货商行</w:t>
            </w:r>
          </w:p>
        </w:tc>
        <w:tc>
          <w:tcPr>
            <w:tcW w:w="1901" w:type="pct"/>
            <w:vAlign w:val="center"/>
          </w:tcPr>
          <w:p w14:paraId="4A2A82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插座</w:t>
            </w:r>
          </w:p>
        </w:tc>
        <w:tc>
          <w:tcPr>
            <w:tcW w:w="615" w:type="pct"/>
            <w:vAlign w:val="center"/>
          </w:tcPr>
          <w:p w14:paraId="21CBDE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14:paraId="219E254D">
        <w:tblPrEx>
          <w:tblW w:w="4999" w:type="pct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451" w:type="pct"/>
            <w:vAlign w:val="center"/>
          </w:tcPr>
          <w:p w14:paraId="3D621405">
            <w:pPr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2032" w:type="pct"/>
            <w:vAlign w:val="center"/>
          </w:tcPr>
          <w:p w14:paraId="729433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东莞市劲荣电子有限公司</w:t>
            </w:r>
          </w:p>
        </w:tc>
        <w:tc>
          <w:tcPr>
            <w:tcW w:w="1901" w:type="pct"/>
            <w:vAlign w:val="center"/>
          </w:tcPr>
          <w:p w14:paraId="3B180C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存储设备</w:t>
            </w:r>
          </w:p>
        </w:tc>
        <w:tc>
          <w:tcPr>
            <w:tcW w:w="615" w:type="pct"/>
            <w:vAlign w:val="center"/>
          </w:tcPr>
          <w:p w14:paraId="24609D3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14:paraId="10BC105A">
        <w:tblPrEx>
          <w:tblW w:w="4999" w:type="pct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451" w:type="pct"/>
            <w:vAlign w:val="center"/>
          </w:tcPr>
          <w:p w14:paraId="1308CD7F">
            <w:pPr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2032" w:type="pct"/>
            <w:vAlign w:val="center"/>
          </w:tcPr>
          <w:p w14:paraId="09FAA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01" w:type="pct"/>
            <w:vAlign w:val="center"/>
          </w:tcPr>
          <w:p w14:paraId="20567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default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15" w:type="pct"/>
            <w:vAlign w:val="center"/>
          </w:tcPr>
          <w:p w14:paraId="1BC1877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7826A208">
      <w:pPr>
        <w:keepNext w:val="0"/>
        <w:keepLines w:val="0"/>
        <w:widowControl/>
        <w:suppressLineNumbers w:val="0"/>
        <w:jc w:val="left"/>
        <w:textAlignment w:val="center"/>
        <w:rPr>
          <w:rFonts w:ascii="宋体" w:eastAsia="宋体" w:hAnsi="宋体" w:cs="宋体" w:hint="default"/>
          <w:b/>
          <w:bCs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  <w:r>
        <w:rPr>
          <w:rFonts w:ascii="宋体" w:eastAsia="宋体" w:hAnsi="宋体" w:cs="宋体" w:hint="eastAsia"/>
          <w:b/>
          <w:bCs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 xml:space="preserve">编制：杨林勇        </w:t>
      </w:r>
      <w:r>
        <w:rPr>
          <w:rFonts w:ascii="宋体" w:eastAsia="宋体" w:hAnsi="宋体" w:cs="宋体" w:hint="eastAsia"/>
          <w:b/>
          <w:bCs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ab/>
      </w:r>
      <w:r>
        <w:rPr>
          <w:rFonts w:ascii="宋体" w:eastAsia="宋体" w:hAnsi="宋体" w:cs="宋体" w:hint="eastAsia"/>
          <w:b/>
          <w:bCs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审核：杨林勇            批准：刘蓝田     日期：2024.9.18</w:t>
      </w:r>
    </w:p>
    <w:p w14:paraId="3A451DE6">
      <w:pPr>
        <w:keepNext w:val="0"/>
        <w:keepLines w:val="0"/>
        <w:widowControl/>
        <w:suppressLineNumbers w:val="0"/>
        <w:jc w:val="left"/>
        <w:textAlignment w:val="center"/>
        <w:rPr>
          <w:rFonts w:ascii="宋体" w:eastAsia="宋体" w:hAnsi="宋体" w:cs="宋体" w:hint="eastAsia"/>
          <w:b/>
          <w:bCs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51A020FF">
      <w:pPr>
        <w:keepNext w:val="0"/>
        <w:keepLines w:val="0"/>
        <w:widowControl/>
        <w:suppressLineNumbers w:val="0"/>
        <w:jc w:val="left"/>
        <w:textAlignment w:val="center"/>
        <w:rPr>
          <w:rFonts w:ascii="宋体" w:eastAsia="宋体" w:hAnsi="宋体" w:cs="宋体" w:hint="eastAsia"/>
          <w:b/>
          <w:bCs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sectPr>
      <w:pgSz w:w="11900" w:h="16840"/>
      <w:pgMar w:top="720" w:right="720" w:bottom="720" w:left="72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roman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EBB3C91"/>
    <w:multiLevelType w:val="multilevel"/>
    <w:tmpl w:val="3EBB3C91"/>
    <w:lvl w:ilvl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>
      <w:start w:val="0"/>
      <w:numFmt w:val="none"/>
      <w:lvlJc w:val="left"/>
      <w:pPr>
        <w:tabs>
          <w:tab w:val="left" w:pos="360"/>
        </w:tabs>
      </w:pPr>
      <w:rPr>
        <w:rFonts w:cs="Times New Roman"/>
      </w:rPr>
    </w:lvl>
    <w:lvl w:ilvl="3">
      <w:start w:val="0"/>
      <w:numFmt w:val="none"/>
      <w:lvlJc w:val="left"/>
      <w:pPr>
        <w:tabs>
          <w:tab w:val="left" w:pos="360"/>
        </w:tabs>
      </w:pPr>
      <w:rPr>
        <w:rFonts w:cs="Times New Roman"/>
      </w:rPr>
    </w:lvl>
    <w:lvl w:ilvl="4">
      <w:start w:val="0"/>
      <w:numFmt w:val="decimal"/>
      <w:pStyle w:val="5"/>
      <w:lvlJc w:val="left"/>
      <w:rPr>
        <w:rFonts w:cs="Times New Roman"/>
      </w:rPr>
    </w:lvl>
    <w:lvl w:ilvl="5">
      <w:start w:val="0"/>
      <w:numFmt w:val="decimal"/>
      <w:lvlJc w:val="left"/>
      <w:rPr>
        <w:rFonts w:cs="Times New Roman"/>
      </w:rPr>
    </w:lvl>
    <w:lvl w:ilvl="6">
      <w:start w:val="0"/>
      <w:numFmt w:val="decimal"/>
      <w:lvlJc w:val="left"/>
      <w:rPr>
        <w:rFonts w:cs="Times New Roman"/>
      </w:rPr>
    </w:lvl>
    <w:lvl w:ilvl="7">
      <w:start w:val="0"/>
      <w:numFmt w:val="decimal"/>
      <w:lvlJc w:val="left"/>
      <w:rPr>
        <w:rFonts w:cs="Times New Roman"/>
      </w:rPr>
    </w:lvl>
    <w:lvl w:ilvl="8">
      <w:start w:val="0"/>
      <w:numFmt w:val="decimal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7FD"/>
    <w:rsid w:val="000205DD"/>
    <w:rsid w:val="00034449"/>
    <w:rsid w:val="000C5616"/>
    <w:rsid w:val="000F464E"/>
    <w:rsid w:val="0010561F"/>
    <w:rsid w:val="00144A61"/>
    <w:rsid w:val="00204496"/>
    <w:rsid w:val="00223662"/>
    <w:rsid w:val="002B58E0"/>
    <w:rsid w:val="002E5869"/>
    <w:rsid w:val="003058E9"/>
    <w:rsid w:val="00320C6D"/>
    <w:rsid w:val="003D1091"/>
    <w:rsid w:val="00576484"/>
    <w:rsid w:val="005A1CD6"/>
    <w:rsid w:val="00656220"/>
    <w:rsid w:val="007138BD"/>
    <w:rsid w:val="007150EA"/>
    <w:rsid w:val="00742686"/>
    <w:rsid w:val="00757176"/>
    <w:rsid w:val="008346B1"/>
    <w:rsid w:val="008E08DB"/>
    <w:rsid w:val="00A42647"/>
    <w:rsid w:val="00A91B04"/>
    <w:rsid w:val="00B10AB9"/>
    <w:rsid w:val="00D24A27"/>
    <w:rsid w:val="00D93B61"/>
    <w:rsid w:val="00DA0242"/>
    <w:rsid w:val="00E410B6"/>
    <w:rsid w:val="00FA47FD"/>
    <w:rsid w:val="034A3564"/>
    <w:rsid w:val="0B550F6C"/>
    <w:rsid w:val="0EB977F0"/>
    <w:rsid w:val="0ECB0BF5"/>
    <w:rsid w:val="18FB1066"/>
    <w:rsid w:val="1A7E0AA8"/>
    <w:rsid w:val="1B9E26DE"/>
    <w:rsid w:val="1D4C73CB"/>
    <w:rsid w:val="1DD66B1F"/>
    <w:rsid w:val="1EC24656"/>
    <w:rsid w:val="201C373B"/>
    <w:rsid w:val="21654D33"/>
    <w:rsid w:val="22091762"/>
    <w:rsid w:val="228833F8"/>
    <w:rsid w:val="25823697"/>
    <w:rsid w:val="26E06A5C"/>
    <w:rsid w:val="28B04503"/>
    <w:rsid w:val="301C6BEF"/>
    <w:rsid w:val="331A61FF"/>
    <w:rsid w:val="368C6FF4"/>
    <w:rsid w:val="3740468B"/>
    <w:rsid w:val="3A0871B4"/>
    <w:rsid w:val="445130E8"/>
    <w:rsid w:val="4A0C5D36"/>
    <w:rsid w:val="4E52289A"/>
    <w:rsid w:val="4F766114"/>
    <w:rsid w:val="51457A68"/>
    <w:rsid w:val="52484D94"/>
    <w:rsid w:val="551A6BDA"/>
    <w:rsid w:val="55D46DCF"/>
    <w:rsid w:val="56884CD1"/>
    <w:rsid w:val="57525E64"/>
    <w:rsid w:val="57CB5604"/>
    <w:rsid w:val="585B19CC"/>
    <w:rsid w:val="58664456"/>
    <w:rsid w:val="5BA32837"/>
    <w:rsid w:val="5D584D65"/>
    <w:rsid w:val="5E401DA5"/>
    <w:rsid w:val="5FAA42E4"/>
    <w:rsid w:val="5FE64BF0"/>
    <w:rsid w:val="608D47F0"/>
    <w:rsid w:val="622C3BBB"/>
    <w:rsid w:val="64351055"/>
    <w:rsid w:val="6CCD7863"/>
    <w:rsid w:val="6E2369E3"/>
    <w:rsid w:val="6F042271"/>
    <w:rsid w:val="701A2DBF"/>
    <w:rsid w:val="705C17F3"/>
    <w:rsid w:val="7851759A"/>
    <w:rsid w:val="7D350484"/>
    <w:rsid w:val="7DA67BAB"/>
  </w:rsids>
  <w:docVars>
    <w:docVar w:name="commondata" w:val="eyJoZGlkIjoiN2VmZmVjNzUyOWM1ZWViOTk2YTk4MDZhZWRiZDQ1NjEifQ=="/>
  </w:docVar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footnote text"/>
    <w:lsdException w:name="annotation text"/>
    <w:lsdException w:name="header" w:qFormat="1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 w:semiHidden="0" w:uiPriority="0" w:unhideWhenUsed="0" w:qFormat="1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Default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2">
    <w:name w:val="heading 2"/>
    <w:basedOn w:val="Normal"/>
    <w:next w:val="NormalIndent"/>
    <w:autoRedefine/>
    <w:qFormat/>
    <w:pPr>
      <w:keepNext/>
      <w:jc w:val="center"/>
      <w:outlineLvl w:val="1"/>
    </w:pPr>
    <w:rPr>
      <w:sz w:val="28"/>
    </w:rPr>
  </w:style>
  <w:style w:type="paragraph" w:styleId="Heading4">
    <w:name w:val="heading 4"/>
    <w:basedOn w:val="Normal"/>
    <w:next w:val="Normal"/>
    <w:autoRedefine/>
    <w:unhideWhenUsed/>
    <w:qFormat/>
    <w:pPr>
      <w:keepNext w:val="0"/>
      <w:keepLines w:val="0"/>
      <w:pageBreakBefore w:val="0"/>
      <w:spacing w:before="280" w:beforeLines="0" w:beforeAutospacing="0" w:after="290" w:afterLines="0" w:afterAutospacing="0" w:line="372" w:lineRule="auto"/>
      <w:outlineLvl w:val="3"/>
    </w:pPr>
    <w:rPr>
      <w:rFonts w:ascii="Arial" w:hAnsi="Arial"/>
    </w:rPr>
  </w:style>
  <w:style w:type="character" w:default="1" w:styleId="DefaultParagraphFont">
    <w:name w:val="Default Paragraph Font"/>
    <w:autoRedefine/>
    <w:uiPriority w:val="1"/>
    <w:semiHidden/>
    <w:unhideWhenUsed/>
    <w:qFormat/>
  </w:style>
  <w:style w:type="table" w:default="1" w:styleId="TableNormal">
    <w:name w:val="Normal Table"/>
    <w:autoRedefine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autoRedefine/>
    <w:qFormat/>
    <w:pPr>
      <w:widowControl w:val="0"/>
      <w:autoSpaceDE w:val="0"/>
      <w:autoSpaceDN w:val="0"/>
      <w:adjustRightInd w:val="0"/>
    </w:pPr>
    <w:rPr>
      <w:rFonts w:ascii="仿宋_GB2312" w:eastAsia="仿宋_GB2312" w:hAnsi="Times New Roman" w:cs="仿宋_GB2312"/>
      <w:color w:val="000000"/>
      <w:sz w:val="24"/>
      <w:szCs w:val="24"/>
      <w:lang w:val="en-US" w:eastAsia="zh-CN" w:bidi="ar-SA"/>
    </w:rPr>
  </w:style>
  <w:style w:type="paragraph" w:styleId="NormalIndent">
    <w:name w:val="Normal Indent"/>
    <w:basedOn w:val="Normal"/>
    <w:autoRedefine/>
    <w:qFormat/>
    <w:pPr>
      <w:ind w:firstLine="420"/>
    </w:pPr>
  </w:style>
  <w:style w:type="paragraph" w:styleId="BodyText">
    <w:name w:val="Body Text"/>
    <w:basedOn w:val="Normal"/>
    <w:next w:val="a"/>
    <w:autoRedefine/>
    <w:qFormat/>
    <w:pPr>
      <w:spacing w:after="120" w:afterLines="0" w:afterAutospacing="0"/>
    </w:pPr>
  </w:style>
  <w:style w:type="paragraph" w:customStyle="1" w:styleId="a">
    <w:name w:val="一级条标题"/>
    <w:basedOn w:val="a0"/>
    <w:next w:val="a1"/>
    <w:autoRedefine/>
    <w:qFormat/>
    <w:pPr>
      <w:spacing w:line="240" w:lineRule="auto"/>
      <w:ind w:left="420"/>
      <w:outlineLvl w:val="2"/>
    </w:pPr>
  </w:style>
  <w:style w:type="paragraph" w:customStyle="1" w:styleId="a0">
    <w:name w:val="章标题"/>
    <w:next w:val="Normal"/>
    <w:autoRedefine/>
    <w:qFormat/>
    <w:pPr>
      <w:spacing w:line="360" w:lineRule="auto"/>
      <w:jc w:val="both"/>
      <w:outlineLvl w:val="1"/>
    </w:pPr>
    <w:rPr>
      <w:rFonts w:ascii="黑体" w:eastAsia="黑体" w:hAnsi="Times New Roman" w:cs="黑体"/>
      <w:sz w:val="21"/>
      <w:szCs w:val="21"/>
      <w:lang w:val="en-US" w:eastAsia="zh-CN" w:bidi="ar-SA"/>
    </w:rPr>
  </w:style>
  <w:style w:type="paragraph" w:customStyle="1" w:styleId="a1">
    <w:name w:val="段"/>
    <w:next w:val="Normal"/>
    <w:autoRedefine/>
    <w:qFormat/>
    <w:pPr>
      <w:autoSpaceDE w:val="0"/>
      <w:autoSpaceDN w:val="0"/>
      <w:ind w:firstLine="200" w:firstLineChars="200"/>
      <w:jc w:val="both"/>
    </w:pPr>
    <w:rPr>
      <w:rFonts w:ascii="宋体" w:eastAsia="宋体" w:hAnsi="Times New Roman" w:cs="宋体"/>
      <w:sz w:val="21"/>
      <w:szCs w:val="21"/>
      <w:lang w:val="en-US" w:eastAsia="zh-CN" w:bidi="ar-SA"/>
    </w:rPr>
  </w:style>
  <w:style w:type="paragraph" w:styleId="BalloonText">
    <w:name w:val="Balloon Text"/>
    <w:basedOn w:val="Normal"/>
    <w:link w:val="Char1"/>
    <w:autoRedefine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Footer">
    <w:name w:val="footer"/>
    <w:basedOn w:val="Normal"/>
    <w:link w:val="Char0"/>
    <w:autoRedefine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autoRedefine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autoRedefine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标题 5（有编号）（绿盟科技）"/>
    <w:basedOn w:val="Normal"/>
    <w:next w:val="a2"/>
    <w:autoRedefine/>
    <w:qFormat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eastAsia="黑体" w:hAnsi="Arial"/>
      <w:b/>
      <w:kern w:val="0"/>
      <w:sz w:val="24"/>
      <w:szCs w:val="28"/>
    </w:rPr>
  </w:style>
  <w:style w:type="paragraph" w:customStyle="1" w:styleId="a2">
    <w:name w:val="正文（绿盟科技）"/>
    <w:autoRedefine/>
    <w:qFormat/>
    <w:pPr>
      <w:spacing w:line="300" w:lineRule="auto"/>
    </w:pPr>
    <w:rPr>
      <w:rFonts w:ascii="Arial" w:eastAsia="宋体" w:hAnsi="Arial" w:cs="Times New Roman"/>
      <w:sz w:val="21"/>
      <w:szCs w:val="21"/>
      <w:lang w:val="en-US" w:eastAsia="zh-CN" w:bidi="ar-SA"/>
    </w:rPr>
  </w:style>
  <w:style w:type="character" w:customStyle="1" w:styleId="Char">
    <w:name w:val="页眉 Char"/>
    <w:basedOn w:val="DefaultParagraphFont"/>
    <w:link w:val="Header"/>
    <w:autoRedefine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autoRedefine/>
    <w:uiPriority w:val="99"/>
    <w:semiHidden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autoRedefine/>
    <w:uiPriority w:val="99"/>
    <w:semiHidden/>
    <w:qFormat/>
    <w:rPr>
      <w:rFonts w:ascii="宋体"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379</Words>
  <Characters>408</Characters>
  <Application>Microsoft Office Word</Application>
  <DocSecurity>0</DocSecurity>
  <Lines>2</Lines>
  <Paragraphs>1</Paragraphs>
  <ScaleCrop>false</ScaleCrop>
  <Company/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 Zhang</dc:creator>
  <cp:lastModifiedBy>秋水伊人1409391489</cp:lastModifiedBy>
  <cp:revision>7</cp:revision>
  <cp:lastPrinted>2020-01-12T03:48:00Z</cp:lastPrinted>
  <dcterms:created xsi:type="dcterms:W3CDTF">2020-01-12T03:48:00Z</dcterms:created>
  <dcterms:modified xsi:type="dcterms:W3CDTF">2025-04-19T08:00:56Z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D22D26D9740B48AC8D97E8CC17066759_13</vt:lpwstr>
  </property>
  <property fmtid="{D5CDD505-2E9C-101B-9397-08002B2CF9AE}" pid="3" name="KSOProductBuildVer">
    <vt:lpwstr>2052-12.1.0.20784</vt:lpwstr>
  </property>
  <property fmtid="{D5CDD505-2E9C-101B-9397-08002B2CF9AE}" pid="4" name="KSOTemplateDocerSaveRecord">
    <vt:lpwstr>eyJoZGlkIjoiYWMwZGQ0ODg5OTQ1NjZiNjYyMzY2N2E0ODcyNTNhMmMiLCJ1c2VySWQiOiIyMDc1ODkwOCJ9</vt:lpwstr>
  </property>
</Properties>
</file>